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F39200"/>
          <w:sz w:val="22"/>
          <w:szCs w:val="22"/>
        </w:rPr>
        <w:t xml:space="preserve">MOVING-IN</w:t>
      </w:r>
    </w:p>
    <w:p>
      <w:pPr>
        <w:pBdr>
          <w:bottom w:val="single" w:color="1F4E79" w:sz="8" w:space="4"/>
        </w:pBdr>
        <w:spacing w:after="60"/>
      </w:pPr>
      <w:r>
        <w:rPr>
          <w:b/>
          <w:bCs/>
          <w:color w:val="1F4E79"/>
          <w:sz w:val="48"/>
          <w:szCs w:val="48"/>
        </w:rPr>
        <w:t xml:space="preserve">Lees dit eerst</w:t>
      </w:r>
    </w:p>
    <w:p>
      <w:pPr>
        <w:spacing w:after="360"/>
      </w:pPr>
      <w:r>
        <w:rPr>
          <w:i/>
          <w:iCs/>
          <w:color w:val="595959"/>
          <w:sz w:val="22"/>
          <w:szCs w:val="22"/>
        </w:rPr>
        <w:t xml:space="preserve">AI Chatassistent voor Ziggo-modem ondersteuning  ·  Voor Nathan</w:t>
      </w:r>
    </w:p>
    <w:p>
      <w:pPr>
        <w:pStyle w:val="Heading1"/>
        <w:spacing w:after="160" w:before="240"/>
      </w:pPr>
      <w:r>
        <w:rPr>
          <w:b/>
          <w:bCs/>
          <w:color w:val="1F4E79"/>
          <w:sz w:val="36"/>
          <w:szCs w:val="36"/>
        </w:rPr>
        <w:t xml:space="preserve">Waar gaat dit over?</w:t>
      </w:r>
    </w:p>
    <w:p>
      <w:pPr>
        <w:spacing w:after="120" w:before="0"/>
      </w:pPr>
      <w:r>
        <w:rPr>
          <w:b w:val="false"/>
          <w:bCs w:val="false"/>
          <w:i w:val="false"/>
          <w:iCs w:val="false"/>
        </w:rPr>
        <w:t xml:space="preserve">Bewoners van Moving-In logeerwoningen ervaren regelmatig problemen met het Ziggo-modem. Vandaag worden die problemen vrijwel allemaal telefonisch opgelost: medewerker belt, loopt het stappenplan door, neemt zo nodig contact op met Ziggo, en belt de bewoner nogmaals voor de bevestiging. Per case kost dit ongeveer 15 minuten wachttijd plus de doorlooptijd, en alle informatie wordt handmatig uitgevraagd.</w:t>
      </w:r>
    </w:p>
    <w:p>
      <w:pPr>
        <w:spacing w:after="120" w:before="0"/>
      </w:pPr>
      <w:r>
        <w:rPr>
          <w:b w:val="false"/>
          <w:bCs w:val="false"/>
          <w:i w:val="false"/>
          <w:iCs w:val="false"/>
        </w:rPr>
        <w:t xml:space="preserve">Dit pakket beschrijft het idee én demonstreert een werkende voorvertoning van een AI-chatassistent (via WhatsApp Business) die bewoners zelf door de stappen leidt, automatisch de juiste informatie verzamelt, en een mens of een Ziggo-monteur inschakelt wanneer dat écht nodig is.</w:t>
      </w:r>
    </w:p>
    <w:p>
      <w:pPr>
        <w:spacing w:after="120"/>
      </w:pPr>
      <w:r>
        <w:rPr>
          <w:b/>
          <w:bCs/>
          <w:color w:val="F39200"/>
        </w:rPr>
        <w:t xml:space="preserve">In één zin: </w:t>
      </w:r>
      <w:r>
        <w:t xml:space="preserve">minder bellen, snellere oplossingen voor bewoners, gestandaardiseerde info richting Ziggo, en data om continu te verbeteren.</w:t>
      </w:r>
    </w:p>
    <w:p>
      <w:pPr>
        <w:pStyle w:val="Heading1"/>
        <w:spacing w:after="160" w:before="240"/>
      </w:pPr>
      <w:r>
        <w:rPr>
          <w:b/>
          <w:bCs/>
          <w:color w:val="1F4E79"/>
          <w:sz w:val="36"/>
          <w:szCs w:val="36"/>
        </w:rPr>
        <w:t xml:space="preserve">Wat zit er in deze map?</w:t>
      </w:r>
    </w:p>
    <w:p>
      <w:pPr>
        <w:spacing w:after="120" w:before="0"/>
      </w:pPr>
      <w:r>
        <w:rPr>
          <w:b w:val="false"/>
          <w:bCs w:val="false"/>
          <w:i/>
          <w:iCs/>
          <w:color w:val="595959"/>
        </w:rPr>
        <w:t xml:space="preserve">Volg deze leesvolgorde — dan kom je het meest efficiënt door alles heen.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500"/>
        <w:gridCol w:w="5260"/>
      </w:tblGrid>
      <w:tr>
        <w:trPr>
          <w:tblHeader/>
        </w:trPr>
        <w:tc>
          <w:tcPr>
            <w:tcW w:type="dxa" w:w="600"/>
            <w:tcBorders>
              <w:top w:val="single" w:color="BFBFBF" w:sz="4"/>
              <w:left w:val="single" w:color="BFBFBF" w:sz="4"/>
              <w:bottom w:val="single" w:color="BFBFBF" w:sz="4"/>
              <w:right w:val="single" w:color="BFBFBF" w:sz="4"/>
            </w:tcBorders>
            <w:shd w:fill="1F4E79" w:val="clear"/>
            <w:tcMar>
              <w:top w:type="dxa" w:w="110"/>
              <w:left w:type="dxa" w:w="140"/>
              <w:bottom w:type="dxa" w:w="110"/>
              <w:right w:type="dxa" w:w="140"/>
            </w:tcMar>
          </w:tcPr>
          <w:p>
            <w:pPr>
              <w:jc w:val="center"/>
            </w:pPr>
            <w:r>
              <w:rPr>
                <w:b/>
                <w:bCs/>
                <w:color w:val="FFFFFF"/>
              </w:rPr>
              <w:t xml:space="preserve">#</w:t>
            </w:r>
          </w:p>
        </w:tc>
        <w:tc>
          <w:tcPr>
            <w:tcW w:type="dxa" w:w="3500"/>
            <w:tcBorders>
              <w:top w:val="single" w:color="BFBFBF" w:sz="4"/>
              <w:left w:val="single" w:color="BFBFBF" w:sz="4"/>
              <w:bottom w:val="single" w:color="BFBFBF" w:sz="4"/>
              <w:right w:val="single" w:color="BFBFBF" w:sz="4"/>
            </w:tcBorders>
            <w:shd w:fill="1F4E79" w:val="clear"/>
            <w:tcMar>
              <w:top w:type="dxa" w:w="110"/>
              <w:left w:type="dxa" w:w="140"/>
              <w:bottom w:type="dxa" w:w="110"/>
              <w:right w:type="dxa" w:w="140"/>
            </w:tcMar>
          </w:tcPr>
          <w:p>
            <w:r>
              <w:rPr>
                <w:b/>
                <w:bCs/>
                <w:color w:val="FFFFFF"/>
              </w:rPr>
              <w:t xml:space="preserve">Bestand</w:t>
            </w:r>
          </w:p>
        </w:tc>
        <w:tc>
          <w:tcPr>
            <w:tcW w:type="dxa" w:w="5260"/>
            <w:tcBorders>
              <w:top w:val="single" w:color="BFBFBF" w:sz="4"/>
              <w:left w:val="single" w:color="BFBFBF" w:sz="4"/>
              <w:bottom w:val="single" w:color="BFBFBF" w:sz="4"/>
              <w:right w:val="single" w:color="BFBFBF" w:sz="4"/>
            </w:tcBorders>
            <w:shd w:fill="1F4E79" w:val="clear"/>
            <w:tcMar>
              <w:top w:type="dxa" w:w="110"/>
              <w:left w:type="dxa" w:w="140"/>
              <w:bottom w:type="dxa" w:w="110"/>
              <w:right w:type="dxa" w:w="140"/>
            </w:tcMar>
          </w:tcPr>
          <w:p>
            <w:r>
              <w:rPr>
                <w:b/>
                <w:bCs/>
                <w:color w:val="FFFFFF"/>
              </w:rPr>
              <w:t xml:space="preserve">Wat staat erin / hoe te openen</w:t>
            </w:r>
          </w:p>
        </w:tc>
      </w:tr>
      <w:tr>
        <w:tc>
          <w:tcPr>
            <w:tcW w:type="dxa" w:w="600"/>
            <w:tcBorders>
              <w:top w:val="single" w:color="BFBFBF" w:sz="4"/>
              <w:left w:val="single" w:color="BFBFBF" w:sz="4"/>
              <w:bottom w:val="single" w:color="BFBFBF" w:sz="4"/>
              <w:right w:val="single" w:color="BFBFBF" w:sz="4"/>
            </w:tcBorders>
            <w:shd w:fill="1F4E79" w:val="clear"/>
            <w:tcMar>
              <w:top w:type="dxa" w:w="110"/>
              <w:left w:type="dxa" w:w="140"/>
              <w:bottom w:type="dxa" w:w="110"/>
              <w:right w:type="dxa" w:w="140"/>
            </w:tcMar>
            <w:vAlign w:val="center"/>
          </w:tcPr>
          <w:p>
            <w:pPr>
              <w:jc w:val="center"/>
            </w:pPr>
            <w:r>
              <w:rPr>
                <w:b/>
                <w:bCs/>
                <w:color w:val="FFFFFF"/>
                <w:sz w:val="28"/>
                <w:szCs w:val="28"/>
              </w:rPr>
              <w:t xml:space="preserve">1</w:t>
            </w:r>
          </w:p>
        </w:tc>
        <w:tc>
          <w:tcPr>
            <w:tcW w:type="dxa" w:w="3500"/>
            <w:tcBorders>
              <w:top w:val="single" w:color="BFBFBF" w:sz="4"/>
              <w:left w:val="single" w:color="BFBFBF" w:sz="4"/>
              <w:bottom w:val="single" w:color="BFBFBF" w:sz="4"/>
              <w:right w:val="single" w:color="BFBFBF" w:sz="4"/>
            </w:tcBorders>
            <w:tcMar>
              <w:top w:type="dxa" w:w="110"/>
              <w:left w:type="dxa" w:w="140"/>
              <w:bottom w:type="dxa" w:w="110"/>
              <w:right w:type="dxa" w:w="140"/>
            </w:tcMar>
          </w:tcPr>
          <w:p>
            <w:r>
              <w:rPr>
                <w:b/>
                <w:bCs/>
                <w:color w:val="1F4E79"/>
                <w:sz w:val="22"/>
                <w:szCs w:val="22"/>
              </w:rPr>
              <w:t xml:space="preserve">1_Lees_dit_eerst.docx</w:t>
            </w:r>
          </w:p>
        </w:tc>
        <w:tc>
          <w:tcPr>
            <w:tcW w:type="dxa" w:w="5260"/>
            <w:tcBorders>
              <w:top w:val="single" w:color="BFBFBF" w:sz="4"/>
              <w:left w:val="single" w:color="BFBFBF" w:sz="4"/>
              <w:bottom w:val="single" w:color="BFBFBF" w:sz="4"/>
              <w:right w:val="single" w:color="BFBFBF" w:sz="4"/>
            </w:tcBorders>
            <w:tcMar>
              <w:top w:type="dxa" w:w="110"/>
              <w:left w:type="dxa" w:w="140"/>
              <w:bottom w:type="dxa" w:w="110"/>
              <w:right w:type="dxa" w:w="140"/>
            </w:tcMar>
          </w:tcPr>
          <w:p>
            <w:r>
              <w:rPr>
                <w:sz w:val="20"/>
                <w:szCs w:val="20"/>
              </w:rPr>
              <w:t xml:space="preserve">Dit document — overzicht en leesvolgorde. Open in Word.</w:t>
            </w:r>
          </w:p>
        </w:tc>
      </w:tr>
      <w:tr>
        <w:tc>
          <w:tcPr>
            <w:tcW w:type="dxa" w:w="600"/>
            <w:tcBorders>
              <w:top w:val="single" w:color="BFBFBF" w:sz="4"/>
              <w:left w:val="single" w:color="BFBFBF" w:sz="4"/>
              <w:bottom w:val="single" w:color="BFBFBF" w:sz="4"/>
              <w:right w:val="single" w:color="BFBFBF" w:sz="4"/>
            </w:tcBorders>
            <w:shd w:fill="1F4E79" w:val="clear"/>
            <w:tcMar>
              <w:top w:type="dxa" w:w="110"/>
              <w:left w:type="dxa" w:w="140"/>
              <w:bottom w:type="dxa" w:w="110"/>
              <w:right w:type="dxa" w:w="140"/>
            </w:tcMar>
            <w:vAlign w:val="center"/>
          </w:tcPr>
          <w:p>
            <w:pPr>
              <w:jc w:val="center"/>
            </w:pPr>
            <w:r>
              <w:rPr>
                <w:b/>
                <w:bCs/>
                <w:color w:val="FFFFFF"/>
                <w:sz w:val="28"/>
                <w:szCs w:val="28"/>
              </w:rPr>
              <w:t xml:space="preserve">2</w:t>
            </w:r>
          </w:p>
        </w:tc>
        <w:tc>
          <w:tcPr>
            <w:tcW w:type="dxa" w:w="3500"/>
            <w:tcBorders>
              <w:top w:val="single" w:color="BFBFBF" w:sz="4"/>
              <w:left w:val="single" w:color="BFBFBF" w:sz="4"/>
              <w:bottom w:val="single" w:color="BFBFBF" w:sz="4"/>
              <w:right w:val="single" w:color="BFBFBF" w:sz="4"/>
            </w:tcBorders>
            <w:shd w:fill="EAF1F8" w:val="clear"/>
            <w:tcMar>
              <w:top w:type="dxa" w:w="110"/>
              <w:left w:type="dxa" w:w="140"/>
              <w:bottom w:type="dxa" w:w="110"/>
              <w:right w:type="dxa" w:w="140"/>
            </w:tcMar>
          </w:tcPr>
          <w:p>
            <w:r>
              <w:rPr>
                <w:b/>
                <w:bCs/>
                <w:color w:val="1F4E79"/>
                <w:sz w:val="22"/>
                <w:szCs w:val="22"/>
              </w:rPr>
              <w:t xml:space="preserve">2_Plan_AI_Chatassistent.docx</w:t>
            </w:r>
          </w:p>
        </w:tc>
        <w:tc>
          <w:tcPr>
            <w:tcW w:type="dxa" w:w="5260"/>
            <w:tcBorders>
              <w:top w:val="single" w:color="BFBFBF" w:sz="4"/>
              <w:left w:val="single" w:color="BFBFBF" w:sz="4"/>
              <w:bottom w:val="single" w:color="BFBFBF" w:sz="4"/>
              <w:right w:val="single" w:color="BFBFBF" w:sz="4"/>
            </w:tcBorders>
            <w:shd w:fill="EAF1F8" w:val="clear"/>
            <w:tcMar>
              <w:top w:type="dxa" w:w="110"/>
              <w:left w:type="dxa" w:w="140"/>
              <w:bottom w:type="dxa" w:w="110"/>
              <w:right w:type="dxa" w:w="140"/>
            </w:tcMar>
          </w:tcPr>
          <w:p>
            <w:r>
              <w:rPr>
                <w:sz w:val="20"/>
                <w:szCs w:val="20"/>
              </w:rPr>
              <w:t xml:space="preserve">Het volledige plan: concept, top-10 vragen en antwoorden, klantcommunicatie-templates, dashboard-KPI's, info-checklist, implementatie-fasering en risico's. Open in Word.</w:t>
            </w:r>
          </w:p>
        </w:tc>
      </w:tr>
      <w:tr>
        <w:tc>
          <w:tcPr>
            <w:tcW w:type="dxa" w:w="600"/>
            <w:tcBorders>
              <w:top w:val="single" w:color="BFBFBF" w:sz="4"/>
              <w:left w:val="single" w:color="BFBFBF" w:sz="4"/>
              <w:bottom w:val="single" w:color="BFBFBF" w:sz="4"/>
              <w:right w:val="single" w:color="BFBFBF" w:sz="4"/>
            </w:tcBorders>
            <w:shd w:fill="1F4E79" w:val="clear"/>
            <w:tcMar>
              <w:top w:type="dxa" w:w="110"/>
              <w:left w:type="dxa" w:w="140"/>
              <w:bottom w:type="dxa" w:w="110"/>
              <w:right w:type="dxa" w:w="140"/>
            </w:tcMar>
            <w:vAlign w:val="center"/>
          </w:tcPr>
          <w:p>
            <w:pPr>
              <w:jc w:val="center"/>
            </w:pPr>
            <w:r>
              <w:rPr>
                <w:b/>
                <w:bCs/>
                <w:color w:val="FFFFFF"/>
                <w:sz w:val="28"/>
                <w:szCs w:val="28"/>
              </w:rPr>
              <w:t xml:space="preserve">3</w:t>
            </w:r>
          </w:p>
        </w:tc>
        <w:tc>
          <w:tcPr>
            <w:tcW w:type="dxa" w:w="3500"/>
            <w:tcBorders>
              <w:top w:val="single" w:color="BFBFBF" w:sz="4"/>
              <w:left w:val="single" w:color="BFBFBF" w:sz="4"/>
              <w:bottom w:val="single" w:color="BFBFBF" w:sz="4"/>
              <w:right w:val="single" w:color="BFBFBF" w:sz="4"/>
            </w:tcBorders>
            <w:tcMar>
              <w:top w:type="dxa" w:w="110"/>
              <w:left w:type="dxa" w:w="140"/>
              <w:bottom w:type="dxa" w:w="110"/>
              <w:right w:type="dxa" w:w="140"/>
            </w:tcMar>
          </w:tcPr>
          <w:p>
            <w:r>
              <w:rPr>
                <w:b/>
                <w:bCs/>
                <w:color w:val="1F4E79"/>
                <w:sz w:val="22"/>
                <w:szCs w:val="22"/>
              </w:rPr>
              <w:t xml:space="preserve">3_Demo_Chatassistent.html</w:t>
            </w:r>
          </w:p>
        </w:tc>
        <w:tc>
          <w:tcPr>
            <w:tcW w:type="dxa" w:w="5260"/>
            <w:tcBorders>
              <w:top w:val="single" w:color="BFBFBF" w:sz="4"/>
              <w:left w:val="single" w:color="BFBFBF" w:sz="4"/>
              <w:bottom w:val="single" w:color="BFBFBF" w:sz="4"/>
              <w:right w:val="single" w:color="BFBFBF" w:sz="4"/>
            </w:tcBorders>
            <w:tcMar>
              <w:top w:type="dxa" w:w="110"/>
              <w:left w:type="dxa" w:w="140"/>
              <w:bottom w:type="dxa" w:w="110"/>
              <w:right w:type="dxa" w:w="140"/>
            </w:tcMar>
          </w:tcPr>
          <w:p>
            <w:r>
              <w:rPr>
                <w:sz w:val="20"/>
                <w:szCs w:val="20"/>
              </w:rPr>
              <w:t xml:space="preserve">Klikbare WhatsApp-demo voor de team-presentatie. Dubbelklik op het bestand — opent in je browser. Klik op de scenario-knoppen aan de linkerkant om verschillende flows te zien.</w:t>
            </w:r>
          </w:p>
        </w:tc>
      </w:tr>
      <w:tr>
        <w:tc>
          <w:tcPr>
            <w:tcW w:type="dxa" w:w="600"/>
            <w:tcBorders>
              <w:top w:val="single" w:color="BFBFBF" w:sz="4"/>
              <w:left w:val="single" w:color="BFBFBF" w:sz="4"/>
              <w:bottom w:val="single" w:color="BFBFBF" w:sz="4"/>
              <w:right w:val="single" w:color="BFBFBF" w:sz="4"/>
            </w:tcBorders>
            <w:shd w:fill="1F4E79" w:val="clear"/>
            <w:tcMar>
              <w:top w:type="dxa" w:w="110"/>
              <w:left w:type="dxa" w:w="140"/>
              <w:bottom w:type="dxa" w:w="110"/>
              <w:right w:type="dxa" w:w="140"/>
            </w:tcMar>
            <w:vAlign w:val="center"/>
          </w:tcPr>
          <w:p>
            <w:pPr>
              <w:jc w:val="center"/>
            </w:pPr>
            <w:r>
              <w:rPr>
                <w:b/>
                <w:bCs/>
                <w:color w:val="FFFFFF"/>
                <w:sz w:val="28"/>
                <w:szCs w:val="28"/>
              </w:rPr>
              <w:t xml:space="preserve">4</w:t>
            </w:r>
          </w:p>
        </w:tc>
        <w:tc>
          <w:tcPr>
            <w:tcW w:type="dxa" w:w="3500"/>
            <w:tcBorders>
              <w:top w:val="single" w:color="BFBFBF" w:sz="4"/>
              <w:left w:val="single" w:color="BFBFBF" w:sz="4"/>
              <w:bottom w:val="single" w:color="BFBFBF" w:sz="4"/>
              <w:right w:val="single" w:color="BFBFBF" w:sz="4"/>
            </w:tcBorders>
            <w:shd w:fill="EAF1F8" w:val="clear"/>
            <w:tcMar>
              <w:top w:type="dxa" w:w="110"/>
              <w:left w:type="dxa" w:w="140"/>
              <w:bottom w:type="dxa" w:w="110"/>
              <w:right w:type="dxa" w:w="140"/>
            </w:tcMar>
          </w:tcPr>
          <w:p>
            <w:r>
              <w:rPr>
                <w:b/>
                <w:bCs/>
                <w:color w:val="1F4E79"/>
                <w:sz w:val="22"/>
                <w:szCs w:val="22"/>
              </w:rPr>
              <w:t xml:space="preserve">4_Dashboard_Mockup.html</w:t>
            </w:r>
          </w:p>
        </w:tc>
        <w:tc>
          <w:tcPr>
            <w:tcW w:type="dxa" w:w="5260"/>
            <w:tcBorders>
              <w:top w:val="single" w:color="BFBFBF" w:sz="4"/>
              <w:left w:val="single" w:color="BFBFBF" w:sz="4"/>
              <w:bottom w:val="single" w:color="BFBFBF" w:sz="4"/>
              <w:right w:val="single" w:color="BFBFBF" w:sz="4"/>
            </w:tcBorders>
            <w:shd w:fill="EAF1F8" w:val="clear"/>
            <w:tcMar>
              <w:top w:type="dxa" w:w="110"/>
              <w:left w:type="dxa" w:w="140"/>
              <w:bottom w:type="dxa" w:w="110"/>
              <w:right w:type="dxa" w:w="140"/>
            </w:tcMar>
          </w:tcPr>
          <w:p>
            <w:r>
              <w:rPr>
                <w:sz w:val="20"/>
                <w:szCs w:val="20"/>
              </w:rPr>
              <w:t xml:space="preserve">Voorbeeld-dashboard met de KPI's die je gaat meten (chats per week, self-solve %, escalatieratio, top-10 vragen, etc). Dubbelklik — opent in je browser.</w:t>
            </w:r>
          </w:p>
        </w:tc>
      </w:tr>
      <w:tr>
        <w:tc>
          <w:tcPr>
            <w:tcW w:type="dxa" w:w="600"/>
            <w:tcBorders>
              <w:top w:val="single" w:color="BFBFBF" w:sz="4"/>
              <w:left w:val="single" w:color="BFBFBF" w:sz="4"/>
              <w:bottom w:val="single" w:color="BFBFBF" w:sz="4"/>
              <w:right w:val="single" w:color="BFBFBF" w:sz="4"/>
            </w:tcBorders>
            <w:shd w:fill="1F4E79" w:val="clear"/>
            <w:tcMar>
              <w:top w:type="dxa" w:w="110"/>
              <w:left w:type="dxa" w:w="140"/>
              <w:bottom w:type="dxa" w:w="110"/>
              <w:right w:type="dxa" w:w="140"/>
            </w:tcMar>
            <w:vAlign w:val="center"/>
          </w:tcPr>
          <w:p>
            <w:pPr>
              <w:jc w:val="center"/>
            </w:pPr>
            <w:r>
              <w:rPr>
                <w:b/>
                <w:bCs/>
                <w:color w:val="FFFFFF"/>
                <w:sz w:val="28"/>
                <w:szCs w:val="28"/>
              </w:rPr>
              <w:t xml:space="preserve">5</w:t>
            </w:r>
          </w:p>
        </w:tc>
        <w:tc>
          <w:tcPr>
            <w:tcW w:type="dxa" w:w="3500"/>
            <w:tcBorders>
              <w:top w:val="single" w:color="BFBFBF" w:sz="4"/>
              <w:left w:val="single" w:color="BFBFBF" w:sz="4"/>
              <w:bottom w:val="single" w:color="BFBFBF" w:sz="4"/>
              <w:right w:val="single" w:color="BFBFBF" w:sz="4"/>
            </w:tcBorders>
            <w:tcMar>
              <w:top w:type="dxa" w:w="110"/>
              <w:left w:type="dxa" w:w="140"/>
              <w:bottom w:type="dxa" w:w="110"/>
              <w:right w:type="dxa" w:w="140"/>
            </w:tcMar>
          </w:tcPr>
          <w:p>
            <w:r>
              <w:rPr>
                <w:b/>
                <w:bCs/>
                <w:color w:val="1F4E79"/>
                <w:sz w:val="22"/>
                <w:szCs w:val="22"/>
              </w:rPr>
              <w:t xml:space="preserve">5_Leaflet_Bewoner.docx</w:t>
            </w:r>
          </w:p>
        </w:tc>
        <w:tc>
          <w:tcPr>
            <w:tcW w:type="dxa" w:w="5260"/>
            <w:tcBorders>
              <w:top w:val="single" w:color="BFBFBF" w:sz="4"/>
              <w:left w:val="single" w:color="BFBFBF" w:sz="4"/>
              <w:bottom w:val="single" w:color="BFBFBF" w:sz="4"/>
              <w:right w:val="single" w:color="BFBFBF" w:sz="4"/>
            </w:tcBorders>
            <w:tcMar>
              <w:top w:type="dxa" w:w="110"/>
              <w:left w:type="dxa" w:w="140"/>
              <w:bottom w:type="dxa" w:w="110"/>
              <w:right w:type="dxa" w:w="140"/>
            </w:tcMar>
          </w:tcPr>
          <w:p>
            <w:r>
              <w:rPr>
                <w:sz w:val="20"/>
                <w:szCs w:val="20"/>
              </w:rPr>
              <w:t xml:space="preserve">A4-leaflet voor voorin de informatiemap. Vriendelijke uitleg voor bewoners met QR-code en WhatsApp-nummer (placeholder — plak echte QR + nummer voor druk). Open in Word.</w:t>
            </w:r>
          </w:p>
        </w:tc>
      </w:tr>
      <w:tr>
        <w:tc>
          <w:tcPr>
            <w:tcW w:type="dxa" w:w="600"/>
            <w:tcBorders>
              <w:top w:val="single" w:color="BFBFBF" w:sz="4"/>
              <w:left w:val="single" w:color="BFBFBF" w:sz="4"/>
              <w:bottom w:val="single" w:color="BFBFBF" w:sz="4"/>
              <w:right w:val="single" w:color="BFBFBF" w:sz="4"/>
            </w:tcBorders>
            <w:shd w:fill="1F4E79" w:val="clear"/>
            <w:tcMar>
              <w:top w:type="dxa" w:w="110"/>
              <w:left w:type="dxa" w:w="140"/>
              <w:bottom w:type="dxa" w:w="110"/>
              <w:right w:type="dxa" w:w="140"/>
            </w:tcMar>
            <w:vAlign w:val="center"/>
          </w:tcPr>
          <w:p>
            <w:pPr>
              <w:jc w:val="center"/>
            </w:pPr>
            <w:r>
              <w:rPr>
                <w:b/>
                <w:bCs/>
                <w:color w:val="FFFFFF"/>
                <w:sz w:val="28"/>
                <w:szCs w:val="28"/>
              </w:rPr>
              <w:t xml:space="preserve">6</w:t>
            </w:r>
          </w:p>
        </w:tc>
        <w:tc>
          <w:tcPr>
            <w:tcW w:type="dxa" w:w="3500"/>
            <w:tcBorders>
              <w:top w:val="single" w:color="BFBFBF" w:sz="4"/>
              <w:left w:val="single" w:color="BFBFBF" w:sz="4"/>
              <w:bottom w:val="single" w:color="BFBFBF" w:sz="4"/>
              <w:right w:val="single" w:color="BFBFBF" w:sz="4"/>
            </w:tcBorders>
            <w:shd w:fill="EAF1F8" w:val="clear"/>
            <w:tcMar>
              <w:top w:type="dxa" w:w="110"/>
              <w:left w:type="dxa" w:w="140"/>
              <w:bottom w:type="dxa" w:w="110"/>
              <w:right w:type="dxa" w:w="140"/>
            </w:tcMar>
          </w:tcPr>
          <w:p>
            <w:r>
              <w:rPr>
                <w:b/>
                <w:bCs/>
                <w:color w:val="1F4E79"/>
                <w:sz w:val="22"/>
                <w:szCs w:val="22"/>
              </w:rPr>
              <w:t xml:space="preserve">Bijlage_Informatiemap_Ziggo.pdf</w:t>
            </w:r>
          </w:p>
        </w:tc>
        <w:tc>
          <w:tcPr>
            <w:tcW w:type="dxa" w:w="5260"/>
            <w:tcBorders>
              <w:top w:val="single" w:color="BFBFBF" w:sz="4"/>
              <w:left w:val="single" w:color="BFBFBF" w:sz="4"/>
              <w:bottom w:val="single" w:color="BFBFBF" w:sz="4"/>
              <w:right w:val="single" w:color="BFBFBF" w:sz="4"/>
            </w:tcBorders>
            <w:shd w:fill="EAF1F8" w:val="clear"/>
            <w:tcMar>
              <w:top w:type="dxa" w:w="110"/>
              <w:left w:type="dxa" w:w="140"/>
              <w:bottom w:type="dxa" w:w="110"/>
              <w:right w:type="dxa" w:w="140"/>
            </w:tcMar>
          </w:tcPr>
          <w:p>
            <w:r>
              <w:rPr>
                <w:sz w:val="20"/>
                <w:szCs w:val="20"/>
              </w:rPr>
              <w:t xml:space="preserve">De originele Ziggo-informatiemap van Moving-In waarop alle inhoud is gebaseerd. Open in elke PDF-reader.</w:t>
            </w:r>
          </w:p>
        </w:tc>
      </w:tr>
    </w:tbl>
    <w:p>
      <w:pPr>
        <w:pStyle w:val="Heading1"/>
        <w:spacing w:after="160" w:before="240"/>
      </w:pPr>
      <w:r>
        <w:rPr>
          <w:b/>
          <w:bCs/>
          <w:color w:val="1F4E79"/>
          <w:sz w:val="36"/>
          <w:szCs w:val="36"/>
        </w:rPr>
        <w:t xml:space="preserve">Tip voor de bespreking</w:t>
      </w:r>
    </w:p>
    <w:p>
      <w:pPr>
        <w:spacing w:after="120" w:before="0"/>
      </w:pPr>
      <w:r>
        <w:rPr>
          <w:b w:val="false"/>
          <w:bCs w:val="false"/>
          <w:i w:val="false"/>
          <w:iCs w:val="false"/>
        </w:rPr>
        <w:t xml:space="preserve">Als je 15 minuten hebt met Nathan:</w:t>
      </w:r>
    </w:p>
    <w:p>
      <w:pPr>
        <w:pStyle w:val="ListParagraph"/>
        <w:numPr>
          <w:ilvl w:val="0"/>
          <w:numId w:val="2"/>
        </w:numPr>
        <w:spacing w:after="60"/>
      </w:pPr>
      <w:r>
        <w:t xml:space="preserve">Start met de demo (#3) — scenario 'Monteur ingepland'. Dat laat in 30 seconden zien hoe een complete monteur-aanvraag wordt opgebouwd zonder dat een medewerker hoeft mee te kijken.</w:t>
      </w:r>
    </w:p>
    <w:p>
      <w:pPr>
        <w:pStyle w:val="ListParagraph"/>
        <w:numPr>
          <w:ilvl w:val="0"/>
          <w:numId w:val="2"/>
        </w:numPr>
        <w:spacing w:after="60"/>
      </w:pPr>
      <w:r>
        <w:t xml:space="preserve">Klik vervolgens 'Bewoner lost zelf op' — daar zit de tijdsbesparing.</w:t>
      </w:r>
    </w:p>
    <w:p>
      <w:pPr>
        <w:pStyle w:val="ListParagraph"/>
        <w:numPr>
          <w:ilvl w:val="0"/>
          <w:numId w:val="2"/>
        </w:numPr>
        <w:spacing w:after="60"/>
      </w:pPr>
      <w:r>
        <w:t xml:space="preserve">Laat dan het dashboard (#4) zien — dit is hoe je het gaat meten.</w:t>
      </w:r>
    </w:p>
    <w:p>
      <w:pPr>
        <w:pStyle w:val="ListParagraph"/>
        <w:numPr>
          <w:ilvl w:val="0"/>
          <w:numId w:val="2"/>
        </w:numPr>
        <w:spacing w:after="60"/>
      </w:pPr>
      <w:r>
        <w:t xml:space="preserve">Het plan (#2) is de uitwerking — bedoeld om na te lezen, niet om scherm-voor-scherm door te lopen.</w:t>
      </w:r>
    </w:p>
    <w:p>
      <w:pPr>
        <w:pStyle w:val="Heading1"/>
        <w:spacing w:after="160" w:before="240"/>
      </w:pPr>
      <w:r>
        <w:rPr>
          <w:b/>
          <w:bCs/>
          <w:color w:val="1F4E79"/>
          <w:sz w:val="36"/>
          <w:szCs w:val="36"/>
        </w:rPr>
        <w:t xml:space="preserve">Wat we van Nathan willen weten</w:t>
      </w:r>
    </w:p>
    <w:p>
      <w:pPr>
        <w:pStyle w:val="ListParagraph"/>
        <w:numPr>
          <w:ilvl w:val="0"/>
          <w:numId w:val="2"/>
        </w:numPr>
        <w:spacing w:after="60"/>
      </w:pPr>
      <w:r>
        <w:t xml:space="preserve">Past dit binnen de scope van het Moving-In project?</w:t>
      </w:r>
    </w:p>
    <w:p>
      <w:pPr>
        <w:pStyle w:val="ListParagraph"/>
        <w:numPr>
          <w:ilvl w:val="0"/>
          <w:numId w:val="2"/>
        </w:numPr>
        <w:spacing w:after="60"/>
      </w:pPr>
      <w:r>
        <w:t xml:space="preserve">Welke woningcorporatie is geschikt voor een pilot (10 logeerwoningen, 2 weken)?</w:t>
      </w:r>
    </w:p>
    <w:p>
      <w:pPr>
        <w:pStyle w:val="ListParagraph"/>
        <w:numPr>
          <w:ilvl w:val="0"/>
          <w:numId w:val="2"/>
        </w:numPr>
        <w:spacing w:after="60"/>
      </w:pPr>
      <w:r>
        <w:t xml:space="preserve">Wie wordt de inhoudelijke beheerder die de kennisbank maandelijks bijwerkt?</w:t>
      </w:r>
    </w:p>
    <w:p>
      <w:pPr>
        <w:pStyle w:val="ListParagraph"/>
        <w:numPr>
          <w:ilvl w:val="0"/>
          <w:numId w:val="2"/>
        </w:numPr>
        <w:spacing w:after="60"/>
      </w:pPr>
      <w:r>
        <w:t xml:space="preserve">Welk chatbot-platform en WhatsApp Business account gebruiken we (of bouwen we zelf)?</w:t>
      </w:r>
    </w:p>
    <w:p>
      <w:pPr>
        <w:pStyle w:val="ListParagraph"/>
        <w:numPr>
          <w:ilvl w:val="0"/>
          <w:numId w:val="2"/>
        </w:numPr>
        <w:spacing w:after="60"/>
      </w:pPr>
      <w:r>
        <w:t xml:space="preserve">Akkoord op de top-10 vragen of moeten Erik &amp; Natalia eerst nog aanvullingen geven?</w:t>
      </w:r>
    </w:p>
    <w:p>
      <w:pPr>
        <w:pStyle w:val="Heading1"/>
        <w:spacing w:after="160" w:before="240"/>
      </w:pPr>
      <w:r>
        <w:rPr>
          <w:b/>
          <w:bCs/>
          <w:color w:val="1F4E79"/>
          <w:sz w:val="36"/>
          <w:szCs w:val="36"/>
        </w:rPr>
        <w:t xml:space="preserve">Vragen?</w:t>
      </w:r>
    </w:p>
    <w:p>
      <w:pPr>
        <w:spacing w:after="60"/>
      </w:pPr>
      <w:r>
        <w:rPr>
          <w:b/>
          <w:bCs/>
          <w:color w:val="1F4E79"/>
        </w:rPr>
        <w:t xml:space="preserve">Evelien de Jong  ·  </w:t>
      </w:r>
      <w:r>
        <w:rPr>
          <w:color w:val="595959"/>
        </w:rPr>
        <w:t xml:space="preserve">evelien.dejong@moving-in.nl</w:t>
      </w:r>
    </w:p>
    <w:p>
      <w:pPr>
        <w:spacing w:after="120" w:before="0"/>
      </w:pPr>
      <w:r>
        <w:rPr>
          <w:b w:val="false"/>
          <w:bCs w:val="false"/>
          <w:i w:val="false"/>
          <w:iCs w:val="false"/>
          <w:color w:val="595959"/>
          <w:sz w:val="18"/>
          <w:szCs w:val="18"/>
        </w:rPr>
        <w:t xml:space="preserve">Moving-In  ·  Twentepoort Oost 26  ·  7609 RG Almelo  ·  0546 454 105</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Calibri" w:cs="Calibri" w:eastAsia="Calibri" w:hAnsi="Calibri"/>
      <w:b/>
      <w:bCs/>
      <w:color w:val="1F4E79"/>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Lees dit eerst — AI Chatassistent Ziggo</dc:title>
  <dc:creator>Moving-In</dc:creator>
  <cp:lastModifiedBy>Un-named</cp:lastModifiedBy>
  <cp:revision>1</cp:revision>
  <dcterms:created xsi:type="dcterms:W3CDTF">2026-05-11T09:17:39.148Z</dcterms:created>
  <dcterms:modified xsi:type="dcterms:W3CDTF">2026-05-11T09:17:39.188Z</dcterms:modified>
</cp:coreProperties>
</file>

<file path=docProps/custom.xml><?xml version="1.0" encoding="utf-8"?>
<Properties xmlns="http://schemas.openxmlformats.org/officeDocument/2006/custom-properties" xmlns:vt="http://schemas.openxmlformats.org/officeDocument/2006/docPropsVTypes"/>
</file>